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E5" w:rsidRPr="003F584E" w:rsidRDefault="00305EA9" w:rsidP="003F584E">
      <w:pPr>
        <w:widowControl w:val="0"/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F584E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Załącznik nr 1</w:t>
      </w:r>
      <w:r w:rsidR="000F462A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do Umowy.</w:t>
      </w:r>
      <w:bookmarkStart w:id="0" w:name="_GoBack"/>
      <w:bookmarkEnd w:id="0"/>
    </w:p>
    <w:p w:rsidR="00305EA9" w:rsidRPr="003F584E" w:rsidRDefault="00305EA9" w:rsidP="003F584E">
      <w:pPr>
        <w:widowControl w:val="0"/>
        <w:tabs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</w:p>
    <w:p w:rsidR="00305EA9" w:rsidRPr="003F584E" w:rsidRDefault="00305EA9" w:rsidP="003F584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F584E">
        <w:rPr>
          <w:rFonts w:ascii="Arial" w:eastAsia="Calibri" w:hAnsi="Arial" w:cs="Arial"/>
          <w:b/>
          <w:sz w:val="20"/>
          <w:szCs w:val="20"/>
        </w:rPr>
        <w:t>Klauzula Etyki</w:t>
      </w:r>
    </w:p>
    <w:p w:rsidR="00AB63E5" w:rsidRPr="003F584E" w:rsidRDefault="00AB63E5" w:rsidP="003F584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Grupa JSW, w której skład wchodzi Spółka, prowadzi działalność z poczuciem odpowiedzialności za skutki swojego działania oraz stosuje jednolite standardy 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w ocenach etycznego postępowania pracowników i osób trzecich, poszanowania praw człowieka, przestrzegania praw pracowniczych oraz poszanowania środowiska naturalnego zgodnie z wdrożoną i stosowaną </w:t>
      </w:r>
      <w:r w:rsidRPr="003F584E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Strategią Zrównoważonego Rozwoju Grupy JSW na lata 2017-2020.</w:t>
      </w:r>
    </w:p>
    <w:p w:rsidR="00AB63E5" w:rsidRPr="003F584E" w:rsidRDefault="00AB63E5" w:rsidP="003F584E">
      <w:pPr>
        <w:autoSpaceDE w:val="0"/>
        <w:autoSpaceDN w:val="0"/>
        <w:spacing w:after="0" w:line="360" w:lineRule="auto"/>
        <w:ind w:left="70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Grupa JSW dba o poszanowanie praw człowieka w ramach 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całego łańcucha wartości, w tym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 łańcuchu dostaw. W duchu społecznej odpowiedzialności 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za całość życia zbiorowego oraz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w trosce o wspólne dobro Grupa JSW  podejmuje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działania związane z dbałością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o przestrzeganie norm i przepisów w prowadzonej działalności, uwzględniając koncepcję Społecznej Odpowiedzialności Biznesu (CSR). Gru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pa podejmuje działania związane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 kształtowaniem właściwych relacji gospodarczych oraz społecznych. </w:t>
      </w:r>
    </w:p>
    <w:p w:rsidR="00AB63E5" w:rsidRPr="003F584E" w:rsidRDefault="00AB63E5" w:rsidP="003F584E">
      <w:pPr>
        <w:autoSpaceDE w:val="0"/>
        <w:autoSpaceDN w:val="0"/>
        <w:spacing w:after="0" w:line="360" w:lineRule="auto"/>
        <w:ind w:left="70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Grupa JSW w swoich działaniach dąży do stworzenia środowiska pracy opartego 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o wzajemny szacunek oraz tolerancję, zapewnia ochronę danych osobowych 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i dyskrecję wszystkim osobom, które zdecydują się zgłosić podejrzenie naruszenia obowiązujących w Grupie JSW zasad wyrażonych w „Kod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eksie etyki Grupy JSW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”. 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Z treścią „Kodeksu etyki Grupy JSW” można się zapoznać na stronie </w:t>
      </w:r>
      <w:hyperlink r:id="rId5" w:history="1">
        <w:r w:rsidRPr="003F584E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https://www.jsw.pl/odpowiedzialny-biznes/kodeks-etyki-grupy-jsw/</w:t>
        </w:r>
      </w:hyperlink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AB63E5" w:rsidRPr="003F584E" w:rsidRDefault="00AB63E5" w:rsidP="003F584E">
      <w:pPr>
        <w:autoSpaceDE w:val="0"/>
        <w:autoSpaceDN w:val="0"/>
        <w:spacing w:after="0" w:line="360" w:lineRule="auto"/>
        <w:ind w:left="708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B63E5" w:rsidRPr="003F584E" w:rsidRDefault="00AB63E5" w:rsidP="003F584E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Spółka wymaga, aby Kontrahent, jego podwykonawcy oraz wszelkie inne osoby przy pomocy których wykonuje Umowę zapoznali się z „Kodeksem etyki Grupy JSW” 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i przestrzegali standardów w nim zawartych. Kontrahent zobowiązuje się jednocześnie do działań zgodnie z powszechnie akceptowanymi na świecie zasadami etycznego 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>i odpowiedzialnego zachowania, włączywszy te dotyczące praw człowieka, ochrony środowiska naturalnego, zrównoważonego roz</w:t>
      </w:r>
      <w:r w:rsid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>woju i zwalczania korupcji, co  w</w:t>
      </w:r>
      <w:r w:rsidRPr="003F584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szczególności oznacza że: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Kontrahent bierze na siebie odpowiedzialność za tworzenie środowiska pracy wolnego od wszelkiego rodzaju dyskryminacji oraz </w:t>
      </w:r>
      <w:proofErr w:type="spellStart"/>
      <w:r w:rsidRPr="003F584E">
        <w:rPr>
          <w:rFonts w:ascii="Arial" w:eastAsia="Calibri" w:hAnsi="Arial" w:cs="Arial"/>
          <w:sz w:val="20"/>
          <w:szCs w:val="20"/>
        </w:rPr>
        <w:t>zachowań</w:t>
      </w:r>
      <w:proofErr w:type="spellEnd"/>
      <w:r w:rsidRPr="003F584E">
        <w:rPr>
          <w:rFonts w:ascii="Arial" w:eastAsia="Calibri" w:hAnsi="Arial" w:cs="Arial"/>
          <w:sz w:val="20"/>
          <w:szCs w:val="20"/>
        </w:rPr>
        <w:t xml:space="preserve"> charakteryzujących się jakiegokolwiek typu przemocą skierowaną przeciwko osobom.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Wszyscy pracownicy Kontrahenta są traktowani sprawiedliwie i z szacunkiem przez przełożonych, podwładnych i kolegów. 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Kontrahent zapewnia swoim pracownikom bezpieczne środowisko pracy </w:t>
      </w:r>
      <w:r w:rsidRPr="003F584E">
        <w:rPr>
          <w:rFonts w:ascii="Arial" w:eastAsia="Calibri" w:hAnsi="Arial" w:cs="Arial"/>
          <w:sz w:val="20"/>
          <w:szCs w:val="20"/>
        </w:rPr>
        <w:br/>
        <w:t>i zobowiązuje się do ciągłej aktualizacji środków zabezpieczających przed wypadkami oraz ścisłego przestrzegania odpowiednich przepisów we wszystkich miejscach, gdzie prowadzi swoją działalność.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Wszyscy pracownicy Kontrahenta są odpowiedzialni za bezwzględne przestrzeganie zasad bezpieczeństwa i higieny pracy. Zobowiązani są również do odpowiedniego używania przydzielonego im sprzętu przy wykonywaniu niebezpiecznych prac, do </w:t>
      </w:r>
      <w:r w:rsidRPr="003F584E">
        <w:rPr>
          <w:rFonts w:ascii="Arial" w:eastAsia="Calibri" w:hAnsi="Arial" w:cs="Arial"/>
          <w:sz w:val="20"/>
          <w:szCs w:val="20"/>
        </w:rPr>
        <w:lastRenderedPageBreak/>
        <w:t xml:space="preserve">przekazywania swym kolegom i podwładnym wiedzy z zakresu bezpieczeństwa pracy oraz zachęcania do stosowania odpowiednich środków bezpieczeństwa. 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Kontrahent nie korzysta z pracy dzieci, pracy przymusowej i pracy niewolniczej. 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Kontrahent zobowiązuje się do powstrzymania od jakichkolwiek działań uznawanych za nieuczciwą konkurencję i zobowiązuje się do dbałości </w:t>
      </w:r>
      <w:r w:rsidRPr="003F584E">
        <w:rPr>
          <w:rFonts w:ascii="Arial" w:eastAsia="Calibri" w:hAnsi="Arial" w:cs="Arial"/>
          <w:sz w:val="20"/>
          <w:szCs w:val="20"/>
        </w:rPr>
        <w:br/>
        <w:t>o przestrzeganie norm prawnych dotyczących ochrony zasad konkurencyjności.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>Kontrahent nie będzie dokonywał przekupstwa wobec władz i urzędników państwowych oraz zakazuje swoim pracownikom dokonywania i otrzymywania od osób trzecich nienależnych opłat jakiegokolwiek rodzaju, prezentów, datków czy przysług nieobjętych zwyczajową działalnością rynkową, lub które, ze względu na swą wartość, charakter bądź okoliczności, mogą wpłynąć na rozwój s</w:t>
      </w:r>
      <w:r w:rsidR="003F584E">
        <w:rPr>
          <w:rFonts w:ascii="Arial" w:eastAsia="Calibri" w:hAnsi="Arial" w:cs="Arial"/>
          <w:sz w:val="20"/>
          <w:szCs w:val="20"/>
        </w:rPr>
        <w:t>tosunków handlowych, urzędowych</w:t>
      </w:r>
      <w:r w:rsidR="003F584E">
        <w:rPr>
          <w:rFonts w:ascii="Arial" w:eastAsia="Calibri" w:hAnsi="Arial" w:cs="Arial"/>
          <w:sz w:val="20"/>
          <w:szCs w:val="20"/>
        </w:rPr>
        <w:br/>
      </w:r>
      <w:r w:rsidRPr="003F584E">
        <w:rPr>
          <w:rFonts w:ascii="Arial" w:eastAsia="Calibri" w:hAnsi="Arial" w:cs="Arial"/>
          <w:sz w:val="20"/>
          <w:szCs w:val="20"/>
        </w:rPr>
        <w:t>i zawodowych, w których uczestniczy firma.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>Kontrahent gwarantuje poszanowanie poufności posiadanych danych dotyczących podmiotów trzecich.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Kontrahent zobowiązuje się do dbałości o poszanowanie środowiska naturalnego przy wykonywaniu swojej działalności oraz do ograniczenia do minimum ewentualnych skutków tej działalności dla środowiska. </w:t>
      </w:r>
    </w:p>
    <w:p w:rsidR="00AB63E5" w:rsidRPr="003F584E" w:rsidRDefault="00AB63E5" w:rsidP="003F584E">
      <w:pPr>
        <w:numPr>
          <w:ilvl w:val="1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>Kontrahent zobowiązuje się do poszanowania praw lokalnych społeczności, dobrosąsiedzkich stosunków i zasad współżycia społecznego, w tym poszanowania ich specyfiki, dziedzictwa oraz spuścizny kulturowej.</w:t>
      </w:r>
    </w:p>
    <w:p w:rsidR="00AB63E5" w:rsidRPr="003F584E" w:rsidRDefault="00AB63E5" w:rsidP="003F584E">
      <w:pPr>
        <w:spacing w:after="0" w:line="360" w:lineRule="auto"/>
        <w:ind w:left="1440"/>
        <w:jc w:val="both"/>
        <w:rPr>
          <w:rFonts w:ascii="Arial" w:eastAsia="Calibri" w:hAnsi="Arial" w:cs="Arial"/>
          <w:sz w:val="20"/>
          <w:szCs w:val="20"/>
        </w:rPr>
      </w:pPr>
    </w:p>
    <w:p w:rsidR="00AB63E5" w:rsidRPr="003F584E" w:rsidRDefault="00AB63E5" w:rsidP="003F584E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584E">
        <w:rPr>
          <w:rFonts w:ascii="Arial" w:eastAsia="Calibri" w:hAnsi="Arial" w:cs="Arial"/>
          <w:sz w:val="20"/>
          <w:szCs w:val="20"/>
        </w:rPr>
        <w:t xml:space="preserve">Kontrahent zobowiązuje się zapewnić zgodność działań z powyższymi zasadami i na żądanie Spółki, Kontrahent niezwłocznie poinformuje Spółkę o stosowanych procedurach. </w:t>
      </w:r>
    </w:p>
    <w:p w:rsidR="00AB63E5" w:rsidRPr="003F584E" w:rsidRDefault="00AB63E5" w:rsidP="003F584E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05EA9" w:rsidRPr="003F584E" w:rsidRDefault="00305EA9" w:rsidP="003F584E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sectPr w:rsidR="00305EA9" w:rsidRPr="003F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34B6F"/>
    <w:multiLevelType w:val="hybridMultilevel"/>
    <w:tmpl w:val="3872D16E"/>
    <w:lvl w:ilvl="0" w:tplc="B21E97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5500F"/>
    <w:multiLevelType w:val="hybridMultilevel"/>
    <w:tmpl w:val="882227F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54"/>
    <w:rsid w:val="000F462A"/>
    <w:rsid w:val="00305EA9"/>
    <w:rsid w:val="003F584E"/>
    <w:rsid w:val="006E4642"/>
    <w:rsid w:val="00A57703"/>
    <w:rsid w:val="00A63954"/>
    <w:rsid w:val="00AB63E5"/>
    <w:rsid w:val="00C863AB"/>
    <w:rsid w:val="00E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4808-B4F4-475A-BA97-F4E9370A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w.pl/odpowiedzialny-biznes/kodeks-etyki-grupy-js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Barzycka</dc:creator>
  <cp:keywords/>
  <dc:description/>
  <cp:lastModifiedBy>Maciej Jochymek</cp:lastModifiedBy>
  <cp:revision>6</cp:revision>
  <cp:lastPrinted>2018-02-02T09:50:00Z</cp:lastPrinted>
  <dcterms:created xsi:type="dcterms:W3CDTF">2018-01-10T13:29:00Z</dcterms:created>
  <dcterms:modified xsi:type="dcterms:W3CDTF">2018-02-02T09:51:00Z</dcterms:modified>
</cp:coreProperties>
</file>